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5D" w:rsidRDefault="0073685D" w:rsidP="0073685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4134">
        <w:rPr>
          <w:rFonts w:ascii="Times New Roman" w:eastAsia="Calibri" w:hAnsi="Times New Roman" w:cs="Times New Roman"/>
          <w:b/>
          <w:sz w:val="24"/>
          <w:szCs w:val="24"/>
        </w:rPr>
        <w:t>Вопросы к зачету</w:t>
      </w:r>
    </w:p>
    <w:p w:rsidR="0073685D" w:rsidRPr="00574134" w:rsidRDefault="0073685D" w:rsidP="0073685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«Философские проблемы науки и техники»</w:t>
      </w:r>
      <w:bookmarkStart w:id="0" w:name="_GoBack"/>
      <w:bookmarkEnd w:id="0"/>
    </w:p>
    <w:p w:rsidR="0073685D" w:rsidRPr="00574134" w:rsidRDefault="0073685D" w:rsidP="007368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</w:r>
      <w:r w:rsidRPr="00574134">
        <w:rPr>
          <w:rFonts w:ascii="Times New Roman" w:eastAsia="Calibri" w:hAnsi="Times New Roman" w:cs="Times New Roman"/>
          <w:sz w:val="24"/>
          <w:szCs w:val="24"/>
        </w:rPr>
        <w:t>Предмет философии науки, ее структура и основные проблемы.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Основные философские парадигмы в исследовании науки. (Аналитическая, феноменологическая, герменевтическая, диалектическая, постмодернистская).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Многообразие форм знания. Научное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вненаучное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знание. Научное знание как система, его структура и функции.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Наука как форма духовной деятельности и социальный институт.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Идеалы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научности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Динамика науки как процесс порождения нового знания.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Кумулятивистская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антикумулятивистская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модели развития науки.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Общие закономерности развития науки.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Интернализм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экстернализм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Проблема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включения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новых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теоретических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представлений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культуру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Понятие научной рациональности и ее исторические типы.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Генезис науки и проблема периодизации ее истории.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Становление опытной науки в новоевропейской культуре и ее соединение с математическим описанием природы. (Г. Галилей, Ф. Бэкон, Т. Гоббс, Р. Декарт, Г. Лейбниц).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Сущностные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черты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классической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науки.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Формирование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науки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как профессиональной деятельности.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Неклассическая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постнеклассическая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наука и ее особенности.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Понятие научной картины мира, ее типы и методологическое значение.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Методология и логика научного исследования.  Их роль в историческом развитии науки.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Структура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эмпирического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знания.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Научный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факт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и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проблемаего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интерпретации. Научные методы и логика эмпирического исследования.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Теоретическое познание, его структура. Методы теоретического познания и способы построения теории.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Единство эмпирического, теоретического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метатеоретического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уровней научного знания.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Взаимосвязь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теории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практики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Структура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и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функции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научной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теории.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Понимание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и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объяснение. Особенности познания социальных явлений.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Особенности современного этапа развития науки.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Главные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характеристики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современной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науки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Сциентизм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антисциентизм.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Роль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науки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в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преодолении</w:t>
      </w:r>
      <w:r w:rsidRPr="00574134">
        <w:rPr>
          <w:rFonts w:ascii="Times New Roman" w:eastAsia="Calibri" w:hAnsi="Times New Roman" w:cs="Times New Roman"/>
          <w:sz w:val="24"/>
          <w:szCs w:val="24"/>
        </w:rPr>
        <w:tab/>
        <w:t>современных глобальных кризисов.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Этическое измерение науки. Проблема социальной ответственности ученого. 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Специфика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философского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осмысления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техники</w:t>
      </w:r>
      <w:proofErr w:type="spellEnd"/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Предмет и объект философии техники.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Сущность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природа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Техническое развитие и культурный прогресс.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Образы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культуре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Исторические этапы и закономерности развития техники.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Философия техники в системе западноевропейской философии: основные теории.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Философии техники в русской философии и науке: основные теории. 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Онтологические формы и функции техники и технологии.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Антропология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Техносфера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познание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Философия техники как теория технической деятельности.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Психологическая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теория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техническойдеятельности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32 Современная техника как процесс и как объект технической деятельности.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33 Техника в культуре информационной цивилизации.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Методологические проблемы технических наук как область философии техники.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Специфика технических наук и особенности технической теории.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Особенности современных неклассических научно-технических дисциплин.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 Социальная и комплексная оценка техники.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lastRenderedPageBreak/>
        <w:t>Сущность деятельности, её виды и формы.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Научно-техническое творчество и методы инженерной деятельности.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Проблема технической этики и социальной ответственности инженера и проектировщика.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Предмет философии науки, ее структура и основные проблемы.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Основные философские парадигмы в исследовании науки. (Аналитическая, феноменологическая, герменевтическая, диалектическая, постмодернистская и др.).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Многообразие форм знания. Научное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вненаучное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знание. Научное знание как система, его структура и функции.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Наука как форма духовной деятельности и социальный институт.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Идеалы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научности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Динамика науки как процесс порождения нового знания.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Кумулятивистская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антикумулятивистская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модели развития науки.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Общие закономерности развития науки.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Интернализм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экстернализм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Проблема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включения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новых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теоретических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представлений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культуру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Понятие научной рациональности и ее исторические типы. 48 Генезис науки и проблема периодизации ее истории.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Становление опытной науки в новоевропейской культуре и ее соединение с математическим описанием природы. (Г. Галилей, Ф. Бэкон, Т. Гоббс, Р. Декарт, Г. Лейбниц).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Сущностные черты классической науки. Формирование науки как профессиональной деятельности.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Неклассическая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постнеклассическая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наука и ее особенности.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Понятие научной картины мира, ее типы и методологическое значение.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Методология и логика научного исследования. Их роль в историческом развитии науки.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Структура эмпирического знания. Научный факт и проблема его интерпретации.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Научные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методы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логика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эмпирического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исследования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Теоретическое познание, его структура. Методы теоретического познания и способы построения теории.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Единство эмпирического, теоретического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</w:rPr>
        <w:t>метатеоретического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уровней научного знания.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Взаимосвязь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теории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практики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Структура и функции научной теории. Понимание и объяснение. Особенности познания социальных явлений.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Особенности современного этапа развития науки.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Главные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характеристики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современной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науки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Сциентизм   антисциентизм.   Роль   науки   в   преодолении   современных глобальных кризисов.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Этическое измерение науки. Проблема социальной ответственности ученого. 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Специфика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философского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осмысления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техники</w:t>
      </w:r>
      <w:proofErr w:type="spellEnd"/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Предмет и объект философии техники.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Сущность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природа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Техническое развитие и культурный прогресс.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Образы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культуре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Исторические этапы и закономерности развития техники.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Философия техники в системе западноевропейской философии: основные теории.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Философии техники в русской философии и науке: основные теории. 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Онтологические формы и функции техники и технологии.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Антропология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техники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Техносфера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познание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Философия техники как теория технической деятельности.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Психологическая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теория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57413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Современная техника как процесс и как объект технической деятельности. 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Техника в культуре информационной цивилизации.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Методологические проблемы технических наук как область философии техники.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Специфика технических наук и особенности технической теории.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Особенности современных неклассических научно-технических дисциплин. 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 xml:space="preserve"> Социальная и комплексная оценка техники.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lastRenderedPageBreak/>
        <w:t>Сущность деятельности, её виды и формы.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Научно-техническое творчество и методы инженерной деятельности.</w:t>
      </w:r>
    </w:p>
    <w:p w:rsidR="0073685D" w:rsidRPr="00574134" w:rsidRDefault="0073685D" w:rsidP="0073685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34">
        <w:rPr>
          <w:rFonts w:ascii="Times New Roman" w:eastAsia="Calibri" w:hAnsi="Times New Roman" w:cs="Times New Roman"/>
          <w:sz w:val="24"/>
          <w:szCs w:val="24"/>
        </w:rPr>
        <w:t>Проблема технической этики и социальной ответственности инженера и проектировщика.</w:t>
      </w:r>
    </w:p>
    <w:p w:rsidR="00D059F8" w:rsidRPr="0073685D" w:rsidRDefault="0073685D">
      <w:pPr>
        <w:rPr>
          <w:rFonts w:ascii="Times New Roman" w:hAnsi="Times New Roman" w:cs="Times New Roman"/>
          <w:sz w:val="28"/>
          <w:szCs w:val="28"/>
        </w:rPr>
      </w:pPr>
    </w:p>
    <w:sectPr w:rsidR="00D059F8" w:rsidRPr="0073685D" w:rsidSect="0073685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24AD5"/>
    <w:multiLevelType w:val="hybridMultilevel"/>
    <w:tmpl w:val="69D2275E"/>
    <w:lvl w:ilvl="0" w:tplc="C6C62470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hint="default"/>
        <w:b w:val="0"/>
        <w:spacing w:val="1"/>
        <w:w w:val="100"/>
        <w:sz w:val="24"/>
        <w:szCs w:val="24"/>
      </w:rPr>
    </w:lvl>
    <w:lvl w:ilvl="1" w:tplc="9F4E0E68">
      <w:start w:val="1"/>
      <w:numFmt w:val="bullet"/>
      <w:lvlText w:val="•"/>
      <w:lvlJc w:val="left"/>
      <w:pPr>
        <w:ind w:left="1076" w:hanging="360"/>
      </w:pPr>
      <w:rPr>
        <w:rFonts w:hint="default"/>
      </w:rPr>
    </w:lvl>
    <w:lvl w:ilvl="2" w:tplc="1C0AF810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3" w:tplc="0E2AA5C8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4" w:tplc="56B02F50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7CBE214A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6" w:tplc="8DFA1EE2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7" w:tplc="5010E19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4E4ADAEC">
      <w:start w:val="1"/>
      <w:numFmt w:val="bullet"/>
      <w:lvlText w:val="•"/>
      <w:lvlJc w:val="left"/>
      <w:pPr>
        <w:ind w:left="789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5D"/>
    <w:rsid w:val="003D316D"/>
    <w:rsid w:val="0073685D"/>
    <w:rsid w:val="00A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ED5E29FA-AA33-D447-ADF5-671A66C0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3685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2020-12-07T16:17:00Z</dcterms:created>
  <dcterms:modified xsi:type="dcterms:W3CDTF">2020-12-07T16:23:00Z</dcterms:modified>
</cp:coreProperties>
</file>